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1"/>
        <w:tblW w:w="9498" w:type="dxa"/>
        <w:tblLook w:val="04A0"/>
      </w:tblPr>
      <w:tblGrid>
        <w:gridCol w:w="2376"/>
        <w:gridCol w:w="7122"/>
      </w:tblGrid>
      <w:tr w:rsidR="002511E0" w:rsidRPr="00F20133" w:rsidTr="00407C88">
        <w:tc>
          <w:tcPr>
            <w:tcW w:w="2376" w:type="dxa"/>
          </w:tcPr>
          <w:p w:rsidR="002511E0" w:rsidRPr="00E66FC9" w:rsidRDefault="002511E0" w:rsidP="002511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7122" w:type="dxa"/>
          </w:tcPr>
          <w:p w:rsidR="002511E0" w:rsidRPr="0074402F" w:rsidRDefault="00646BB1" w:rsidP="00300C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Ward Helper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Purpose of the role</w:t>
            </w:r>
          </w:p>
        </w:tc>
        <w:tc>
          <w:tcPr>
            <w:tcW w:w="7122" w:type="dxa"/>
          </w:tcPr>
          <w:p w:rsidR="0074402F" w:rsidRPr="0074402F" w:rsidRDefault="00F874CA" w:rsidP="0074402F">
            <w:pPr>
              <w:rPr>
                <w:rFonts w:ascii="Arial" w:hAnsi="Arial" w:cs="Arial"/>
                <w:sz w:val="22"/>
                <w:szCs w:val="22"/>
              </w:rPr>
            </w:pPr>
            <w:r w:rsidRPr="0074402F">
              <w:rPr>
                <w:rFonts w:ascii="Arial" w:hAnsi="Arial" w:cs="Arial"/>
                <w:sz w:val="22"/>
                <w:szCs w:val="22"/>
              </w:rPr>
              <w:t>T</w:t>
            </w:r>
            <w:r w:rsidR="00CA787B" w:rsidRPr="0074402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646BB1">
              <w:rPr>
                <w:rFonts w:ascii="Arial" w:hAnsi="Arial" w:cs="Arial"/>
                <w:sz w:val="22"/>
                <w:szCs w:val="22"/>
              </w:rPr>
              <w:t xml:space="preserve">support patient care and smooth running of wards </w:t>
            </w:r>
          </w:p>
          <w:p w:rsidR="00CA787B" w:rsidRPr="0074402F" w:rsidRDefault="00CA787B" w:rsidP="00CA78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Where</w:t>
            </w:r>
          </w:p>
        </w:tc>
        <w:tc>
          <w:tcPr>
            <w:tcW w:w="7122" w:type="dxa"/>
          </w:tcPr>
          <w:p w:rsidR="002511E0" w:rsidRPr="0074402F" w:rsidRDefault="00646BB1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hospital sites as demand required 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7122" w:type="dxa"/>
          </w:tcPr>
          <w:p w:rsidR="00F874CA" w:rsidRPr="0074402F" w:rsidRDefault="00646BB1" w:rsidP="00646B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 –evening and weekends possible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FF60A7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 to be undertaken</w:t>
            </w:r>
            <w:r w:rsidR="006538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122" w:type="dxa"/>
          </w:tcPr>
          <w:p w:rsidR="00E66FC9" w:rsidRPr="002D782D" w:rsidRDefault="00E66FC9" w:rsidP="00E66FC9">
            <w:pPr>
              <w:rPr>
                <w:rFonts w:ascii="Arial" w:hAnsi="Arial" w:cs="Arial"/>
                <w:sz w:val="22"/>
                <w:szCs w:val="22"/>
              </w:rPr>
            </w:pPr>
            <w:r w:rsidRPr="002D782D">
              <w:rPr>
                <w:rFonts w:ascii="Arial" w:hAnsi="Arial" w:cs="Arial"/>
                <w:sz w:val="22"/>
                <w:szCs w:val="22"/>
              </w:rPr>
              <w:t>Tasks include;</w:t>
            </w:r>
          </w:p>
          <w:p w:rsidR="002D782D" w:rsidRPr="002D782D" w:rsidRDefault="00646BB1" w:rsidP="002D782D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D782D">
              <w:rPr>
                <w:rFonts w:ascii="Arial" w:hAnsi="Arial" w:cs="Arial"/>
                <w:sz w:val="22"/>
                <w:szCs w:val="22"/>
              </w:rPr>
              <w:t>Support the distribution of food and drinks to patients</w:t>
            </w:r>
            <w:r w:rsidR="002D782D" w:rsidRPr="002D782D">
              <w:rPr>
                <w:rFonts w:ascii="Arial" w:hAnsi="Arial" w:cs="Arial"/>
                <w:sz w:val="22"/>
                <w:szCs w:val="22"/>
              </w:rPr>
              <w:t xml:space="preserve"> including giving out meals and drinks, refilling water jugs, checking and recording fridge temperatures</w:t>
            </w:r>
          </w:p>
          <w:p w:rsidR="00646BB1" w:rsidRPr="002D782D" w:rsidRDefault="002D782D" w:rsidP="002D782D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D782D">
              <w:rPr>
                <w:rFonts w:ascii="Arial" w:hAnsi="Arial" w:cs="Arial"/>
                <w:sz w:val="22"/>
                <w:szCs w:val="22"/>
              </w:rPr>
              <w:t>A</w:t>
            </w:r>
            <w:r w:rsidR="00646BB1" w:rsidRPr="002D782D">
              <w:rPr>
                <w:rFonts w:ascii="Arial" w:hAnsi="Arial" w:cs="Arial"/>
                <w:sz w:val="22"/>
                <w:szCs w:val="22"/>
              </w:rPr>
              <w:t xml:space="preserve">ssist </w:t>
            </w:r>
            <w:r w:rsidR="002F2E6F" w:rsidRPr="002D782D">
              <w:rPr>
                <w:rFonts w:ascii="Arial" w:hAnsi="Arial" w:cs="Arial"/>
                <w:sz w:val="22"/>
                <w:szCs w:val="22"/>
              </w:rPr>
              <w:t xml:space="preserve">and prompt </w:t>
            </w:r>
            <w:r w:rsidR="00646BB1" w:rsidRPr="002D782D">
              <w:rPr>
                <w:rFonts w:ascii="Arial" w:hAnsi="Arial" w:cs="Arial"/>
                <w:sz w:val="22"/>
                <w:szCs w:val="22"/>
              </w:rPr>
              <w:t xml:space="preserve">patients to eat their </w:t>
            </w:r>
            <w:r w:rsidR="002F2E6F" w:rsidRPr="002D782D">
              <w:rPr>
                <w:rFonts w:ascii="Arial" w:hAnsi="Arial" w:cs="Arial"/>
                <w:sz w:val="22"/>
                <w:szCs w:val="22"/>
              </w:rPr>
              <w:t>meals as directed by Ward Staff</w:t>
            </w:r>
            <w:r w:rsidR="00E75D07">
              <w:rPr>
                <w:rFonts w:ascii="Arial" w:hAnsi="Arial" w:cs="Arial"/>
                <w:sz w:val="22"/>
                <w:szCs w:val="22"/>
              </w:rPr>
              <w:t xml:space="preserve"> (if volunteer has  participated in training)</w:t>
            </w:r>
          </w:p>
          <w:p w:rsidR="00646BB1" w:rsidRPr="002D782D" w:rsidRDefault="00646BB1" w:rsidP="00646BB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>Support the cleaning up of dishes and cups following mealtimes</w:t>
            </w:r>
          </w:p>
          <w:p w:rsidR="00646BB1" w:rsidRPr="002D782D" w:rsidRDefault="00646BB1" w:rsidP="00646BB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>Help patients to complete menu cards</w:t>
            </w:r>
          </w:p>
          <w:p w:rsidR="00646BB1" w:rsidRPr="002D782D" w:rsidRDefault="00646BB1" w:rsidP="00646BB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>Hospital shop errands for patients if necessary</w:t>
            </w:r>
          </w:p>
          <w:p w:rsidR="00646BB1" w:rsidRPr="002D782D" w:rsidRDefault="00646BB1" w:rsidP="00646BB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 xml:space="preserve">Visit with patients to help them stay mentally active and manage any anxieties </w:t>
            </w:r>
            <w:r w:rsidR="00504454">
              <w:rPr>
                <w:rFonts w:ascii="Arial" w:hAnsi="Arial" w:cs="Arial"/>
              </w:rPr>
              <w:t>caused by hospital stay</w:t>
            </w:r>
          </w:p>
          <w:p w:rsidR="00480242" w:rsidRPr="002D782D" w:rsidRDefault="00480242" w:rsidP="0048024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>Support virtual visiting for patients and families on hospital provided technology</w:t>
            </w:r>
          </w:p>
          <w:p w:rsidR="00480242" w:rsidRPr="002D782D" w:rsidRDefault="00480242" w:rsidP="0048024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>Cleaning the virtual visiting equipment between use and ensuring it is charged</w:t>
            </w:r>
          </w:p>
          <w:p w:rsidR="00646BB1" w:rsidRPr="002D782D" w:rsidRDefault="00646BB1" w:rsidP="00646BB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>Accompany patients to other areas of the hospital as required</w:t>
            </w:r>
          </w:p>
          <w:p w:rsidR="00CF1D43" w:rsidRPr="002D782D" w:rsidRDefault="00CF1D43" w:rsidP="00646BB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 xml:space="preserve">Answering telephones </w:t>
            </w:r>
            <w:r w:rsidR="006E560A" w:rsidRPr="002D782D">
              <w:rPr>
                <w:rFonts w:ascii="Arial" w:hAnsi="Arial" w:cs="Arial"/>
              </w:rPr>
              <w:t xml:space="preserve">and door </w:t>
            </w:r>
            <w:r w:rsidRPr="002D782D">
              <w:rPr>
                <w:rFonts w:ascii="Arial" w:hAnsi="Arial" w:cs="Arial"/>
              </w:rPr>
              <w:t>on</w:t>
            </w:r>
            <w:r w:rsidR="006E560A" w:rsidRPr="002D782D">
              <w:rPr>
                <w:rFonts w:ascii="Arial" w:hAnsi="Arial" w:cs="Arial"/>
              </w:rPr>
              <w:t xml:space="preserve"> ward and fielding enquiries, </w:t>
            </w:r>
            <w:r w:rsidRPr="002D782D">
              <w:rPr>
                <w:rFonts w:ascii="Arial" w:hAnsi="Arial" w:cs="Arial"/>
              </w:rPr>
              <w:t>taking messages</w:t>
            </w:r>
            <w:r w:rsidR="006E560A" w:rsidRPr="002D782D">
              <w:rPr>
                <w:rFonts w:ascii="Arial" w:hAnsi="Arial" w:cs="Arial"/>
              </w:rPr>
              <w:t xml:space="preserve">  and completing routine paperwork</w:t>
            </w:r>
          </w:p>
          <w:p w:rsidR="00CF1D43" w:rsidRPr="002D782D" w:rsidRDefault="00CD606C" w:rsidP="00646BB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>Stocking up supplies</w:t>
            </w:r>
          </w:p>
          <w:p w:rsidR="00CF1D43" w:rsidRPr="002D782D" w:rsidRDefault="00CF1D43" w:rsidP="00646BB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D782D">
              <w:rPr>
                <w:rFonts w:ascii="Arial" w:hAnsi="Arial" w:cs="Arial"/>
              </w:rPr>
              <w:t>Minor errands for staff</w:t>
            </w:r>
          </w:p>
          <w:p w:rsidR="0074402F" w:rsidRPr="002D782D" w:rsidRDefault="0074402F" w:rsidP="002F2E6F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="00643673" w:rsidRPr="00F20133" w:rsidTr="00407C88">
        <w:tc>
          <w:tcPr>
            <w:tcW w:w="2376" w:type="dxa"/>
          </w:tcPr>
          <w:p w:rsidR="00643673" w:rsidRDefault="00643673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Tasks not to be undertaken</w:t>
            </w:r>
          </w:p>
        </w:tc>
        <w:tc>
          <w:tcPr>
            <w:tcW w:w="7122" w:type="dxa"/>
          </w:tcPr>
          <w:p w:rsidR="00643673" w:rsidRPr="002D782D" w:rsidRDefault="00643673" w:rsidP="00E66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manual handling of patients, toileting and personal care.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Skills, Attitudes and Experience needed</w:t>
            </w:r>
          </w:p>
        </w:tc>
        <w:tc>
          <w:tcPr>
            <w:tcW w:w="7122" w:type="dxa"/>
          </w:tcPr>
          <w:p w:rsidR="0029139E" w:rsidRDefault="0029139E" w:rsidP="0029139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verbal communication skills </w:t>
            </w:r>
          </w:p>
          <w:p w:rsidR="0029139E" w:rsidRDefault="002F2E6F" w:rsidP="0029139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Non-judgemental</w:t>
            </w:r>
            <w:r w:rsidR="0029139E">
              <w:rPr>
                <w:rFonts w:ascii="Arial" w:hAnsi="Arial" w:cs="Arial"/>
              </w:rPr>
              <w:t xml:space="preserve"> and s</w:t>
            </w:r>
            <w:bookmarkStart w:id="0" w:name="_GoBack"/>
            <w:bookmarkEnd w:id="0"/>
            <w:r w:rsidR="0029139E">
              <w:rPr>
                <w:rFonts w:ascii="Arial" w:hAnsi="Arial" w:cs="Arial"/>
              </w:rPr>
              <w:t xml:space="preserve">ensitive </w:t>
            </w:r>
            <w:r w:rsidR="00F874CA">
              <w:rPr>
                <w:rFonts w:ascii="Arial" w:hAnsi="Arial" w:cs="Arial"/>
              </w:rPr>
              <w:t>approach</w:t>
            </w:r>
          </w:p>
          <w:p w:rsidR="0029139E" w:rsidRDefault="0029139E" w:rsidP="0029139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</w:t>
            </w:r>
          </w:p>
          <w:p w:rsidR="00504454" w:rsidRDefault="00504454" w:rsidP="0029139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follow instructions</w:t>
            </w:r>
          </w:p>
          <w:p w:rsidR="005058E0" w:rsidRDefault="00D6607A" w:rsidP="00D6607A">
            <w:pPr>
              <w:rPr>
                <w:rFonts w:ascii="Arial" w:hAnsi="Arial" w:cs="Arial"/>
                <w:sz w:val="22"/>
                <w:szCs w:val="22"/>
              </w:rPr>
            </w:pPr>
            <w:r w:rsidRPr="00D6607A">
              <w:rPr>
                <w:rFonts w:ascii="Arial" w:hAnsi="Arial" w:cs="Arial"/>
                <w:sz w:val="22"/>
                <w:szCs w:val="22"/>
              </w:rPr>
              <w:t>Please note training will be given on all aspects of the role</w:t>
            </w:r>
          </w:p>
          <w:p w:rsidR="002F2E6F" w:rsidRPr="00D6607A" w:rsidRDefault="002F2E6F" w:rsidP="00D660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rPr>
          <w:trHeight w:val="335"/>
        </w:trPr>
        <w:tc>
          <w:tcPr>
            <w:tcW w:w="2376" w:type="dxa"/>
          </w:tcPr>
          <w:p w:rsidR="00FF60A7" w:rsidRPr="00D41B52" w:rsidRDefault="00407C88" w:rsidP="00407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/S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upervision </w:t>
            </w:r>
          </w:p>
        </w:tc>
        <w:tc>
          <w:tcPr>
            <w:tcW w:w="7122" w:type="dxa"/>
          </w:tcPr>
          <w:p w:rsidR="002F2E6F" w:rsidRDefault="0029139E" w:rsidP="00136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will be provided by the </w:t>
            </w:r>
            <w:r w:rsidR="00BD7569">
              <w:rPr>
                <w:rFonts w:ascii="Arial" w:hAnsi="Arial" w:cs="Arial"/>
                <w:sz w:val="22"/>
                <w:szCs w:val="22"/>
              </w:rPr>
              <w:t xml:space="preserve">Ward Staff </w:t>
            </w:r>
            <w:r>
              <w:rPr>
                <w:rFonts w:ascii="Arial" w:hAnsi="Arial" w:cs="Arial"/>
                <w:sz w:val="22"/>
                <w:szCs w:val="22"/>
              </w:rPr>
              <w:t>and from the VSM Team.</w:t>
            </w:r>
          </w:p>
          <w:p w:rsidR="002511E0" w:rsidRPr="00F20133" w:rsidRDefault="000E2C4C" w:rsidP="00136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7122" w:type="dxa"/>
          </w:tcPr>
          <w:p w:rsidR="002511E0" w:rsidRDefault="00FF60A7" w:rsidP="00FF60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greed out of pocket expenses</w:t>
            </w:r>
            <w:r w:rsidR="004C362D">
              <w:rPr>
                <w:rFonts w:ascii="Arial" w:hAnsi="Arial" w:cs="Arial"/>
                <w:sz w:val="22"/>
                <w:szCs w:val="22"/>
              </w:rPr>
              <w:t>,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 xml:space="preserve"> which are incurred when carrying out this volunteer role will be reimbursed in line with the NHS </w:t>
            </w:r>
            <w:r>
              <w:rPr>
                <w:rFonts w:ascii="Arial" w:hAnsi="Arial" w:cs="Arial"/>
                <w:sz w:val="22"/>
                <w:szCs w:val="22"/>
              </w:rPr>
              <w:t xml:space="preserve">Lothian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volunteer expenses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signed off by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VSM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2E6F" w:rsidRPr="00F20133" w:rsidRDefault="002F2E6F" w:rsidP="00FF60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407C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How to apply / what happens next</w:t>
            </w:r>
          </w:p>
        </w:tc>
        <w:tc>
          <w:tcPr>
            <w:tcW w:w="7122" w:type="dxa"/>
          </w:tcPr>
          <w:p w:rsidR="002511E0" w:rsidRDefault="00FF60A7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Pack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Informal interview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D782D">
              <w:rPr>
                <w:rFonts w:ascii="Arial" w:hAnsi="Arial" w:cs="Arial"/>
                <w:sz w:val="22"/>
                <w:szCs w:val="22"/>
              </w:rPr>
              <w:t>Training,</w:t>
            </w:r>
            <w:r w:rsidR="009F5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9B7">
              <w:rPr>
                <w:rFonts w:ascii="Arial" w:hAnsi="Arial" w:cs="Arial"/>
                <w:sz w:val="22"/>
                <w:szCs w:val="22"/>
              </w:rPr>
              <w:t>Health Status checks</w:t>
            </w:r>
            <w:r w:rsidR="00407C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Disclosure</w:t>
            </w:r>
            <w:r w:rsidR="002511E0">
              <w:rPr>
                <w:rFonts w:ascii="Arial" w:hAnsi="Arial" w:cs="Arial"/>
                <w:sz w:val="22"/>
                <w:szCs w:val="22"/>
              </w:rPr>
              <w:t>/PVG</w:t>
            </w:r>
          </w:p>
          <w:p w:rsidR="002F2E6F" w:rsidRPr="00F20133" w:rsidRDefault="002F2E6F" w:rsidP="00251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407C88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>reated, by whom</w:t>
            </w:r>
          </w:p>
        </w:tc>
        <w:tc>
          <w:tcPr>
            <w:tcW w:w="7122" w:type="dxa"/>
          </w:tcPr>
          <w:p w:rsidR="002511E0" w:rsidRDefault="00A749CB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Diane Lockhart</w:t>
            </w:r>
            <w:r w:rsidR="00BF6634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July</w:t>
            </w:r>
            <w:r w:rsidR="0074402F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2F2E6F" w:rsidRPr="00F20133" w:rsidRDefault="002F2E6F" w:rsidP="00744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9A6" w:rsidRPr="00F949A6" w:rsidRDefault="00F949A6" w:rsidP="002511E0">
      <w:pPr>
        <w:rPr>
          <w:rFonts w:ascii="Arial" w:hAnsi="Arial" w:cs="Arial"/>
        </w:rPr>
      </w:pPr>
    </w:p>
    <w:sectPr w:rsidR="00F949A6" w:rsidRPr="00F949A6" w:rsidSect="00FF60A7">
      <w:head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13" w:rsidRDefault="00D45A13" w:rsidP="00BD7786">
      <w:pPr>
        <w:spacing w:before="0" w:after="0"/>
      </w:pPr>
      <w:r>
        <w:separator/>
      </w:r>
    </w:p>
  </w:endnote>
  <w:endnote w:type="continuationSeparator" w:id="0">
    <w:p w:rsidR="00D45A13" w:rsidRDefault="00D45A13" w:rsidP="00BD77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13" w:rsidRDefault="00D45A13" w:rsidP="00BD7786">
      <w:pPr>
        <w:spacing w:before="0" w:after="0"/>
      </w:pPr>
      <w:r>
        <w:separator/>
      </w:r>
    </w:p>
  </w:footnote>
  <w:footnote w:type="continuationSeparator" w:id="0">
    <w:p w:rsidR="00D45A13" w:rsidRDefault="00D45A13" w:rsidP="00BD778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E0" w:rsidRDefault="005058E0" w:rsidP="002511E0">
    <w:pPr>
      <w:pStyle w:val="Header"/>
      <w:tabs>
        <w:tab w:val="right" w:pos="9356"/>
      </w:tabs>
      <w:ind w:right="-1050"/>
    </w:pPr>
    <w:r w:rsidRPr="00FF60A7">
      <w:rPr>
        <w:rFonts w:ascii="Arial" w:hAnsi="Arial" w:cs="Arial"/>
        <w:sz w:val="28"/>
        <w:szCs w:val="28"/>
      </w:rPr>
      <w:t>Vol</w:t>
    </w:r>
    <w:r>
      <w:rPr>
        <w:rFonts w:ascii="Arial" w:hAnsi="Arial" w:cs="Arial"/>
        <w:sz w:val="28"/>
        <w:szCs w:val="28"/>
      </w:rPr>
      <w:t xml:space="preserve">unteer Role Description </w:t>
    </w:r>
    <w:r>
      <w:rPr>
        <w:rFonts w:ascii="Arial" w:hAnsi="Arial" w:cs="Arial"/>
        <w:sz w:val="28"/>
        <w:szCs w:val="28"/>
      </w:rPr>
      <w:tab/>
    </w:r>
    <w:r>
      <w:tab/>
    </w:r>
    <w:r w:rsidRPr="00BD7786">
      <w:rPr>
        <w:noProof/>
      </w:rPr>
      <w:drawing>
        <wp:inline distT="0" distB="0" distL="0" distR="0">
          <wp:extent cx="809086" cy="724618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99" cy="7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086"/>
    <w:multiLevelType w:val="hybridMultilevel"/>
    <w:tmpl w:val="FA3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7664"/>
    <w:multiLevelType w:val="hybridMultilevel"/>
    <w:tmpl w:val="3FC4C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B17C2"/>
    <w:multiLevelType w:val="hybridMultilevel"/>
    <w:tmpl w:val="573C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12ACD"/>
    <w:multiLevelType w:val="hybridMultilevel"/>
    <w:tmpl w:val="47C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F0493"/>
    <w:multiLevelType w:val="hybridMultilevel"/>
    <w:tmpl w:val="4DA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04988"/>
    <w:multiLevelType w:val="hybridMultilevel"/>
    <w:tmpl w:val="5E68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A103E"/>
    <w:multiLevelType w:val="hybridMultilevel"/>
    <w:tmpl w:val="671E8B1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08F38EF"/>
    <w:multiLevelType w:val="hybridMultilevel"/>
    <w:tmpl w:val="D8E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532A"/>
    <w:multiLevelType w:val="hybridMultilevel"/>
    <w:tmpl w:val="4DAC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6434"/>
    <w:multiLevelType w:val="hybridMultilevel"/>
    <w:tmpl w:val="C51E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C669A"/>
    <w:multiLevelType w:val="hybridMultilevel"/>
    <w:tmpl w:val="F08017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70160B"/>
    <w:multiLevelType w:val="hybridMultilevel"/>
    <w:tmpl w:val="916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07174"/>
    <w:multiLevelType w:val="hybridMultilevel"/>
    <w:tmpl w:val="7D10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A611F"/>
    <w:multiLevelType w:val="hybridMultilevel"/>
    <w:tmpl w:val="74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949A6"/>
    <w:rsid w:val="0002160E"/>
    <w:rsid w:val="00036C23"/>
    <w:rsid w:val="00041D5E"/>
    <w:rsid w:val="0004249D"/>
    <w:rsid w:val="000A1FC6"/>
    <w:rsid w:val="000E2C4C"/>
    <w:rsid w:val="00133E82"/>
    <w:rsid w:val="00136268"/>
    <w:rsid w:val="001D645C"/>
    <w:rsid w:val="00221F47"/>
    <w:rsid w:val="00236266"/>
    <w:rsid w:val="002511E0"/>
    <w:rsid w:val="0029139E"/>
    <w:rsid w:val="00294ADC"/>
    <w:rsid w:val="002D782D"/>
    <w:rsid w:val="002F2E6F"/>
    <w:rsid w:val="00300C8A"/>
    <w:rsid w:val="00380223"/>
    <w:rsid w:val="003B58B9"/>
    <w:rsid w:val="004043A9"/>
    <w:rsid w:val="00407C88"/>
    <w:rsid w:val="0041462D"/>
    <w:rsid w:val="00422F37"/>
    <w:rsid w:val="004272A8"/>
    <w:rsid w:val="004329FF"/>
    <w:rsid w:val="00480242"/>
    <w:rsid w:val="004B66B2"/>
    <w:rsid w:val="004C362D"/>
    <w:rsid w:val="00504454"/>
    <w:rsid w:val="005058E0"/>
    <w:rsid w:val="00515C06"/>
    <w:rsid w:val="00545243"/>
    <w:rsid w:val="005566FE"/>
    <w:rsid w:val="005A02BE"/>
    <w:rsid w:val="005A1A8E"/>
    <w:rsid w:val="005C1189"/>
    <w:rsid w:val="005E0AD4"/>
    <w:rsid w:val="00643673"/>
    <w:rsid w:val="00646BB1"/>
    <w:rsid w:val="00653870"/>
    <w:rsid w:val="00655F20"/>
    <w:rsid w:val="00662E28"/>
    <w:rsid w:val="00670B77"/>
    <w:rsid w:val="00677A15"/>
    <w:rsid w:val="00677AEB"/>
    <w:rsid w:val="00694452"/>
    <w:rsid w:val="006A2517"/>
    <w:rsid w:val="006A538E"/>
    <w:rsid w:val="006E560A"/>
    <w:rsid w:val="00717F80"/>
    <w:rsid w:val="0074402F"/>
    <w:rsid w:val="00745C67"/>
    <w:rsid w:val="00790349"/>
    <w:rsid w:val="007C29B7"/>
    <w:rsid w:val="007C483B"/>
    <w:rsid w:val="007F6235"/>
    <w:rsid w:val="007F6429"/>
    <w:rsid w:val="0081659F"/>
    <w:rsid w:val="008C4D50"/>
    <w:rsid w:val="008D14B3"/>
    <w:rsid w:val="00912891"/>
    <w:rsid w:val="00947FD1"/>
    <w:rsid w:val="00957D7A"/>
    <w:rsid w:val="00972BEF"/>
    <w:rsid w:val="009924F5"/>
    <w:rsid w:val="009F5258"/>
    <w:rsid w:val="00A02498"/>
    <w:rsid w:val="00A749CB"/>
    <w:rsid w:val="00AD6ABC"/>
    <w:rsid w:val="00AE5078"/>
    <w:rsid w:val="00B028D7"/>
    <w:rsid w:val="00B12D83"/>
    <w:rsid w:val="00B50EEA"/>
    <w:rsid w:val="00B85BE3"/>
    <w:rsid w:val="00BA3970"/>
    <w:rsid w:val="00BB5AFD"/>
    <w:rsid w:val="00BB631F"/>
    <w:rsid w:val="00BD7569"/>
    <w:rsid w:val="00BD7786"/>
    <w:rsid w:val="00BF6634"/>
    <w:rsid w:val="00C30988"/>
    <w:rsid w:val="00C42118"/>
    <w:rsid w:val="00C64CAF"/>
    <w:rsid w:val="00C97A22"/>
    <w:rsid w:val="00CA18D4"/>
    <w:rsid w:val="00CA787B"/>
    <w:rsid w:val="00CB0C76"/>
    <w:rsid w:val="00CD606C"/>
    <w:rsid w:val="00CF1D43"/>
    <w:rsid w:val="00D03046"/>
    <w:rsid w:val="00D109FF"/>
    <w:rsid w:val="00D34532"/>
    <w:rsid w:val="00D41B52"/>
    <w:rsid w:val="00D45A13"/>
    <w:rsid w:val="00D50F05"/>
    <w:rsid w:val="00D6607A"/>
    <w:rsid w:val="00DB000D"/>
    <w:rsid w:val="00DE566A"/>
    <w:rsid w:val="00E04334"/>
    <w:rsid w:val="00E10149"/>
    <w:rsid w:val="00E24B78"/>
    <w:rsid w:val="00E41D06"/>
    <w:rsid w:val="00E6095D"/>
    <w:rsid w:val="00E66FC9"/>
    <w:rsid w:val="00E74F1B"/>
    <w:rsid w:val="00E753FF"/>
    <w:rsid w:val="00E75D07"/>
    <w:rsid w:val="00F20133"/>
    <w:rsid w:val="00F33E44"/>
    <w:rsid w:val="00F451A9"/>
    <w:rsid w:val="00F64EBD"/>
    <w:rsid w:val="00F85233"/>
    <w:rsid w:val="00F874CA"/>
    <w:rsid w:val="00F949A6"/>
    <w:rsid w:val="00FB406B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0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57D7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9A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949A6"/>
    <w:pPr>
      <w:spacing w:before="0" w:after="0"/>
      <w:ind w:firstLine="12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49A6"/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57D7A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957D7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D7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D7786"/>
    <w:rPr>
      <w:sz w:val="24"/>
      <w:szCs w:val="24"/>
    </w:rPr>
  </w:style>
  <w:style w:type="paragraph" w:styleId="Footer">
    <w:name w:val="footer"/>
    <w:basedOn w:val="Normal"/>
    <w:link w:val="Foot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D77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Jarvis</dc:creator>
  <cp:lastModifiedBy>Hazel Stewart</cp:lastModifiedBy>
  <cp:revision>11</cp:revision>
  <cp:lastPrinted>2016-07-27T13:42:00Z</cp:lastPrinted>
  <dcterms:created xsi:type="dcterms:W3CDTF">2020-07-13T12:36:00Z</dcterms:created>
  <dcterms:modified xsi:type="dcterms:W3CDTF">2020-08-07T08:36:00Z</dcterms:modified>
</cp:coreProperties>
</file>